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8B" w:rsidRPr="002C2E8B" w:rsidRDefault="002C2E8B" w:rsidP="002C2E8B">
      <w:pPr>
        <w:keepNext/>
        <w:keepLines/>
        <w:spacing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2C2E8B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Моделирование в школе: от схемы к натурной модели и имитационному  моделированию</w:t>
      </w:r>
    </w:p>
    <w:p w:rsidR="002C2E8B" w:rsidRPr="002C2E8B" w:rsidRDefault="002C2E8B" w:rsidP="002C2E8B">
      <w:pPr>
        <w:rPr>
          <w:rFonts w:ascii="Calibri" w:eastAsia="Times New Roman" w:hAnsi="Calibri" w:cs="Times New Roman"/>
          <w:lang w:eastAsia="ru-RU"/>
        </w:rPr>
      </w:pPr>
    </w:p>
    <w:p w:rsidR="002C2E8B" w:rsidRPr="002C2E8B" w:rsidRDefault="002C2E8B" w:rsidP="002C2E8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Старкова Наталья Валерьевна,</w:t>
      </w:r>
    </w:p>
    <w:p w:rsidR="002C2E8B" w:rsidRPr="002C2E8B" w:rsidRDefault="002C2E8B" w:rsidP="002C2E8B">
      <w:pPr>
        <w:spacing w:after="0" w:line="23" w:lineRule="atLeast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 биологии МАОУ «СОШ № 8» г. Березники</w:t>
      </w:r>
    </w:p>
    <w:p w:rsidR="002C2E8B" w:rsidRPr="002C2E8B" w:rsidRDefault="002C2E8B" w:rsidP="002C2E8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C2E8B" w:rsidRPr="002C2E8B" w:rsidRDefault="002C2E8B" w:rsidP="002C2E8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Аннотация. </w:t>
      </w:r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статье описан опыт команды педагогов образовательного учреждения МАОУ СОШ №8 г. Березники по проектированию и применению на практике педагогических технологий для развития у учащихся 7-8 классов </w:t>
      </w:r>
      <w:proofErr w:type="spellStart"/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метапредметного</w:t>
      </w:r>
      <w:proofErr w:type="spellEnd"/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результата «умение создавать, применять и преобразовывать знаки и символы, модели и схемы для решения учебных и познавательных задач». Статья содержит авторские </w:t>
      </w:r>
      <w:proofErr w:type="spellStart"/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критериальные</w:t>
      </w:r>
      <w:proofErr w:type="spellEnd"/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таблицы для оценивания достижения данного результата, описание процедуры оценивания и примеры диагностических материалов. Выводы и рекомендации, полученные по итогам участия в проекте, могут быть интересны учителям предметникам, руководителям курсов, методистам школ.</w:t>
      </w:r>
    </w:p>
    <w:p w:rsidR="002C2E8B" w:rsidRPr="002C2E8B" w:rsidRDefault="002C2E8B" w:rsidP="002C2E8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Ключевые слова</w:t>
      </w:r>
      <w:r w:rsidRPr="002C2E8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 моделирование, графические модели, схематизации.</w:t>
      </w:r>
    </w:p>
    <w:p w:rsidR="002C2E8B" w:rsidRPr="002C2E8B" w:rsidRDefault="002C2E8B" w:rsidP="002C2E8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8B" w:rsidRPr="002C2E8B" w:rsidRDefault="002C2E8B" w:rsidP="002C2E8B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Сегодня трудно указать область человеческой деятельности, где не применялось бы моделирование. Созданы модели производства механизмов и выращивания растений, функционирования отдельных органов человека и последствий катаклизмов. И новые ФГОС указывают на необходимость формирования такого учебного универсального действия, как умение «преобразовывать объект из чувственной формы в пространственно-графическую или знаково-символическую модель». Нас заинтересовало именно это направление, так как мы понимаем моделирование как основу теоретического мышления и видим в нем первый шаг к самостоятельной исследовательской работе обучающихся. Но в настоящее время школьный курс рассматривает моделирование как узко предметный результат по информатике. При анализе умения моделировать в других учебных областях, мы фиксируем неготовность педагогов формировать у обучающихся и оценивать умение моделировать, а также отсутствие в учебниках заданий на формирование подобных умений. Поэтому возникает необходимость в разработке методики, дидактического материала, определении способов и дидактики оценивания данного умения. Достижение умения моделировать как </w:t>
      </w:r>
      <w:proofErr w:type="spellStart"/>
      <w:r w:rsidRPr="002C2E8B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 результата возможно только при объединении единой задачей педагогов, работающих в определенном классе.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1012-2013 учебного года коллектив школы работал над реализацией программы «Моделирование», которая предполагала конкретизированный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- умение создавать схемы и объёмные модели объектов окружающего мира. Апробация проводилась на </w:t>
      </w: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группе учащихся 7-х классов, добровольно посещавших курс по выбору «Сердце на ладошке».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модели мы предлагали объекты природы (малознакомое животное, например,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трихоплакс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крыло бабочки, органоиды клетки, хрусталик глаза и др.) и предметы, созданные человеком (акваланг, фонтан, лифт, телефон и др.).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всё-таки самым интересным стало моделирование не самих объектов окружающего мира, а процессов, происходящих с ними.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предлагались задания по составлению схемы полёта первого лунного фотографа и схема «парникового эффекта», схема работы лифта и схемы образования ветра, схема провала на БПКРУ-1 и т.д.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описание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в стандарте - создавать и преобразовывать модели и схемы для решения задач – мы предположили, что обучение моделированию в школе может включать несколько этапов: </w:t>
      </w:r>
    </w:p>
    <w:p w:rsidR="002C2E8B" w:rsidRPr="002C2E8B" w:rsidRDefault="002C2E8B" w:rsidP="002C2E8B">
      <w:pPr>
        <w:numPr>
          <w:ilvl w:val="0"/>
          <w:numId w:val="1"/>
        </w:numPr>
        <w:spacing w:after="0"/>
        <w:ind w:left="-56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схематизация в виде графической схемы и/или объемной поделки;</w:t>
      </w:r>
    </w:p>
    <w:p w:rsidR="002C2E8B" w:rsidRPr="002C2E8B" w:rsidRDefault="002C2E8B" w:rsidP="002C2E8B">
      <w:pPr>
        <w:numPr>
          <w:ilvl w:val="0"/>
          <w:numId w:val="1"/>
        </w:numPr>
        <w:spacing w:after="0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sz w:val="28"/>
          <w:szCs w:val="28"/>
        </w:rPr>
        <w:t>изменение схемы-модели при изменении задачи;</w:t>
      </w:r>
    </w:p>
    <w:p w:rsidR="002C2E8B" w:rsidRPr="002C2E8B" w:rsidRDefault="002C2E8B" w:rsidP="002C2E8B">
      <w:pPr>
        <w:numPr>
          <w:ilvl w:val="0"/>
          <w:numId w:val="1"/>
        </w:numPr>
        <w:spacing w:after="0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sz w:val="28"/>
          <w:szCs w:val="28"/>
        </w:rPr>
        <w:t>построение собственных моделей под собственные задачи;</w:t>
      </w:r>
    </w:p>
    <w:p w:rsidR="002C2E8B" w:rsidRPr="002C2E8B" w:rsidRDefault="002C2E8B" w:rsidP="002C2E8B">
      <w:pPr>
        <w:numPr>
          <w:ilvl w:val="0"/>
          <w:numId w:val="1"/>
        </w:numPr>
        <w:spacing w:after="0"/>
        <w:ind w:left="-56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sz w:val="28"/>
          <w:szCs w:val="28"/>
        </w:rPr>
        <w:t>создание экспериментальной модели.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На первом этапе апробации наши действия были направлены на развитие у учащихся способности к созданию простых моделей в виде схемы и/или ручной поделки по заданной учителем задаче. Для создания модели </w:t>
      </w:r>
      <w:proofErr w:type="gramStart"/>
      <w:r w:rsidRPr="002C2E8B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 выдавался готовый адаптированный текст с несколькими вариантами задач. Совместно с участниками апробации (учениками, их родителями) был выведен алгоритм </w:t>
      </w:r>
      <w:r w:rsidRPr="002C2E8B">
        <w:rPr>
          <w:rFonts w:ascii="Times New Roman" w:eastAsia="Calibri" w:hAnsi="Times New Roman" w:cs="Times New Roman"/>
          <w:bCs/>
          <w:sz w:val="28"/>
          <w:szCs w:val="28"/>
        </w:rPr>
        <w:t xml:space="preserve">моделирования (Приложение 1), </w:t>
      </w: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разработаны требования к модели. 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мы начали работу по формированию умения - создание схем и объёмных моделей, то столкнулись с проблемой невозможности оценивания новых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</w:t>
      </w:r>
      <w:bookmarkStart w:id="0" w:name="_GoBack"/>
      <w:bookmarkEnd w:id="0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метных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детей традиционным способом. Должна была появиться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критериальная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оценивания, понятная для учащихся и, в то же время, отражающая все сущностные признаки модели. В литературе выделяются разные требования к знаково-символическим средствам представления информации, из них для оценки модели мы использовали 5 индикаторов: абстрактность, лаконичность, четкое выделение элементов, несущих основную смысловую нагрузку, структурность, последовательность представления элементов 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были созданы таблицы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критериальных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двух объектов – схемы и объёмной модели (Приложение 2).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данными таблицами и сверяя свою деятельность с критериями, ученик своевременно находит ошибки, исправляет их, усовершенствует созданный продукт – модель или схему. Всё это способствует развитию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а именно – самоконтроля,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самооценки. </w:t>
      </w: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Однако первые опыты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 учащиеся либо завышают баллы, желая «казаться лучше», либо, в силу скромности, занижают их.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объективности самооценки, ученикам был предложен ещё один критерий - «Соответствие экспертной оценки и самооценки» (Приложение 3).</w:t>
      </w:r>
    </w:p>
    <w:p w:rsidR="002C2E8B" w:rsidRPr="002C2E8B" w:rsidRDefault="002C2E8B" w:rsidP="002C2E8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этого критерия мотивировало ученика на объективное оценивание при критическом осмыслении своей деятельности и заставляло его смотреть на свою работу глазами эксперта - не занижая и не завышая стоимости работы.</w:t>
      </w:r>
    </w:p>
    <w:p w:rsidR="002C2E8B" w:rsidRPr="002C2E8B" w:rsidRDefault="002C2E8B" w:rsidP="002C2E8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шкала - «Критерии оценки схемы» была апробирована учащимися, педагогами и родителями. Независимые оценки совпали – «критерии понятны» и «полностью отражают суть модели».</w:t>
      </w:r>
    </w:p>
    <w:p w:rsidR="002C2E8B" w:rsidRPr="002C2E8B" w:rsidRDefault="002C2E8B" w:rsidP="002C2E8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объёмной модели предстоит ещё дорабатывать.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апробации было сделано несколько важных, на наш взгляд, выводов: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способствует критическому осмыслению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деятельности.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Критериальное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исключает или сводит к минимуму субъективность подхода к оценке со стороны преподавателя. 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Самооценка на основе предъявленных до начала деятельности критериев регулирует саму деятельность.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Обратная связь позволяет всем участникам образовательного процесса (учителям, учащимся, родителям) понимать уровень освоения изучаемого материала. 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психологически комфортной образовательной среды и мотивации учащихся к успешной учебной деятельности способствует формированию у них критического (открытого, оценочного, рефлексивного) мышления, продуктивному взаимодействию детей друг с другом.</w:t>
      </w:r>
    </w:p>
    <w:p w:rsidR="002C2E8B" w:rsidRPr="002C2E8B" w:rsidRDefault="002C2E8B" w:rsidP="002C2E8B">
      <w:pPr>
        <w:spacing w:after="0"/>
        <w:ind w:left="-567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различных схем к одному предмету позволяет обучающимся понять, что одна задача может иметь несколько подходов в решении, и что все они могут быть верными.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воспитывает толерантность, умение принимать чужое мнение.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по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позволило определить уровни достижения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результата: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«Низкий»–0-1 балл, «Ниже среднего» – 2-3 бала, «Средний» – 4-5 баллов и «Высокий» - 6-7 баллов.</w:t>
      </w:r>
      <w:proofErr w:type="gramEnd"/>
    </w:p>
    <w:p w:rsidR="002C2E8B" w:rsidRPr="002C2E8B" w:rsidRDefault="002C2E8B" w:rsidP="002C2E8B">
      <w:pPr>
        <w:spacing w:after="0"/>
        <w:ind w:left="-56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апробации 94% обучающихся освоили навык построения схемы по поставленной учителем задаче, 54% участников эксперимента в течение краткосрочного курса (13 часов) освоили составление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виде графической схемы, так и в виде объемной схемы-модели.</w:t>
      </w:r>
    </w:p>
    <w:p w:rsidR="002C2E8B" w:rsidRPr="002C2E8B" w:rsidRDefault="002C2E8B" w:rsidP="002C2E8B">
      <w:pPr>
        <w:spacing w:after="0"/>
        <w:ind w:left="-56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Следующим шагом в развитии способности к моделированию, на наш взгляд, является умение перестраивать модель при изменении учебной задачи (критерии оценки уже разработаны и апробируются (Приложение 4), а также умение ученика самостоятельно ставить задачу и создавать под нее схему. </w:t>
      </w:r>
      <w:proofErr w:type="gramEnd"/>
    </w:p>
    <w:p w:rsidR="002C2E8B" w:rsidRPr="002C2E8B" w:rsidRDefault="002C2E8B" w:rsidP="002C2E8B">
      <w:pPr>
        <w:spacing w:after="0"/>
        <w:ind w:left="-56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Отмечая положительные результаты апробации краткосрочного курса, мы перенесли освоение моделирования и в учебную деятельность на предметах естественнонаучного и гуманитарного циклов. </w:t>
      </w:r>
    </w:p>
    <w:p w:rsidR="002C2E8B" w:rsidRPr="002C2E8B" w:rsidRDefault="002C2E8B" w:rsidP="002C2E8B">
      <w:pPr>
        <w:spacing w:after="0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sz w:val="28"/>
          <w:szCs w:val="28"/>
        </w:rPr>
        <w:t xml:space="preserve">Мы считаем необходимым формировать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</w:rPr>
        <w:t>метапредметное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</w:rPr>
        <w:t xml:space="preserve"> умение моделирования, т.к. рассматриваем моделирование как деятельность, направленную на работу с информацией (преобразование информации в схему, отвечающую задаче изучения), работу с созданной моделью, конструирование объемной модели, соотнесение результатов, полученных на модели, с реальностью. Таким образом, моделирование становится </w:t>
      </w:r>
      <w:proofErr w:type="spellStart"/>
      <w:r w:rsidRPr="002C2E8B">
        <w:rPr>
          <w:rFonts w:ascii="Times New Roman" w:eastAsia="Times New Roman" w:hAnsi="Times New Roman" w:cs="Times New Roman"/>
          <w:sz w:val="28"/>
          <w:szCs w:val="28"/>
        </w:rPr>
        <w:t>деятельностным</w:t>
      </w:r>
      <w:proofErr w:type="spellEnd"/>
      <w:r w:rsidRPr="002C2E8B">
        <w:rPr>
          <w:rFonts w:ascii="Times New Roman" w:eastAsia="Times New Roman" w:hAnsi="Times New Roman" w:cs="Times New Roman"/>
          <w:sz w:val="28"/>
          <w:szCs w:val="28"/>
        </w:rPr>
        <w:t xml:space="preserve"> методом познания, позволяющим учащимся посредством созданных моделей проникать в суть изучаемого явления или предмета, и открывающим </w:t>
      </w:r>
      <w:proofErr w:type="gramStart"/>
      <w:r w:rsidRPr="002C2E8B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2C2E8B">
        <w:rPr>
          <w:rFonts w:ascii="Times New Roman" w:eastAsia="Times New Roman" w:hAnsi="Times New Roman" w:cs="Times New Roman"/>
          <w:sz w:val="28"/>
          <w:szCs w:val="28"/>
        </w:rPr>
        <w:t xml:space="preserve"> путь самостоятельного исследования. </w:t>
      </w:r>
    </w:p>
    <w:p w:rsidR="002C2E8B" w:rsidRPr="002C2E8B" w:rsidRDefault="002C2E8B" w:rsidP="002C2E8B">
      <w:pPr>
        <w:spacing w:after="0"/>
        <w:ind w:left="-567" w:firstLine="64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C2E8B" w:rsidRPr="002C2E8B" w:rsidRDefault="002C2E8B" w:rsidP="002C2E8B">
      <w:pPr>
        <w:spacing w:after="0"/>
        <w:ind w:left="-567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i/>
          <w:sz w:val="28"/>
          <w:szCs w:val="28"/>
        </w:rPr>
        <w:t>Приложение 1.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</w:rPr>
        <w:t>Алгоритм моделирования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2C2E8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2E8B">
        <w:rPr>
          <w:rFonts w:ascii="Times New Roman" w:eastAsia="Calibri" w:hAnsi="Times New Roman" w:cs="Times New Roman"/>
          <w:b/>
          <w:i/>
          <w:sz w:val="28"/>
          <w:szCs w:val="28"/>
        </w:rPr>
        <w:t>«Обработка информации»</w:t>
      </w: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1. Поиск информации.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2. Выявление главного и второстепенного для поставленного вопроса.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>3. Вычленение элементов. На этом этапе учащийся получал печатную статью с описанием объекта и в зависимости от задачи, выбирал нужную информацию. Так, предложив статью «Первый лунный фотограф», мы давали разные варианты заданий - сделать «схему самого фотографа», «схему полёта лунного фотографа» или «схему передачи снимков на Землю». Схемы получались различными, так как разными были задания.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2E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2C2E8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2E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«Схематизация» 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4. Построение схемы. 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5. Подпись схемы. 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6. Подпись порядка действий (при моделировании процессов).  </w:t>
      </w:r>
    </w:p>
    <w:p w:rsidR="002C2E8B" w:rsidRPr="002C2E8B" w:rsidRDefault="002C2E8B" w:rsidP="002C2E8B">
      <w:pPr>
        <w:spacing w:after="0"/>
        <w:ind w:left="-567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7. Проверка. </w:t>
      </w:r>
    </w:p>
    <w:p w:rsidR="002C2E8B" w:rsidRPr="002C2E8B" w:rsidRDefault="002C2E8B" w:rsidP="002C2E8B">
      <w:pPr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8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2C2E8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C2E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«Создание объёмной модели». </w:t>
      </w:r>
      <w:r w:rsidRPr="002C2E8B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2C2E8B">
        <w:rPr>
          <w:rFonts w:ascii="Times New Roman" w:eastAsia="Calibri" w:hAnsi="Times New Roman" w:cs="Times New Roman"/>
          <w:sz w:val="28"/>
          <w:szCs w:val="28"/>
        </w:rPr>
        <w:t xml:space="preserve">Учащимся была предложена возможность создания объёмной модели по ранее составленной схеме. </w:t>
      </w:r>
    </w:p>
    <w:p w:rsidR="002C2E8B" w:rsidRPr="002C2E8B" w:rsidRDefault="002C2E8B" w:rsidP="002C2E8B">
      <w:pPr>
        <w:spacing w:after="0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C2E8B" w:rsidRPr="002C2E8B" w:rsidRDefault="002C2E8B" w:rsidP="002C2E8B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2C2E8B" w:rsidRPr="002C2E8B" w:rsidRDefault="002C2E8B" w:rsidP="002C2E8B">
      <w:pPr>
        <w:spacing w:after="0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</w:rPr>
        <w:t>Шкала оценивания схемы и объёмной поделки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«Критерии оценки схемы»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939"/>
        <w:gridCol w:w="1559"/>
      </w:tblGrid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9" w:type="dxa"/>
          </w:tcPr>
          <w:p w:rsidR="002C2E8B" w:rsidRPr="002C2E8B" w:rsidRDefault="002C2E8B" w:rsidP="002C2E8B">
            <w:p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559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2C2E8B" w:rsidRPr="002C2E8B" w:rsidTr="00842FFA">
        <w:tc>
          <w:tcPr>
            <w:tcW w:w="8506" w:type="dxa"/>
            <w:gridSpan w:val="2"/>
          </w:tcPr>
          <w:p w:rsidR="002C2E8B" w:rsidRPr="002C2E8B" w:rsidRDefault="002C2E8B" w:rsidP="002C2E8B">
            <w:p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представленной модели-схемы</w:t>
            </w:r>
          </w:p>
        </w:tc>
        <w:tc>
          <w:tcPr>
            <w:tcW w:w="1559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numPr>
                <w:ilvl w:val="0"/>
                <w:numId w:val="2"/>
              </w:num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</w:tcPr>
          <w:p w:rsidR="002C2E8B" w:rsidRPr="002C2E8B" w:rsidRDefault="002C2E8B" w:rsidP="002C2E8B">
            <w:p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Наличие легенды (обозначение условных знаков словами)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элементы </w:t>
            </w:r>
            <w:proofErr w:type="gramStart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обозначены</w:t>
            </w:r>
            <w:proofErr w:type="gramEnd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1-2 ошибок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обозначения необходимых элементов</w:t>
            </w:r>
          </w:p>
        </w:tc>
        <w:tc>
          <w:tcPr>
            <w:tcW w:w="1559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numPr>
                <w:ilvl w:val="0"/>
                <w:numId w:val="2"/>
              </w:num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</w:tcPr>
          <w:p w:rsidR="002C2E8B" w:rsidRPr="002C2E8B" w:rsidRDefault="002C2E8B" w:rsidP="002C2E8B">
            <w:p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Отображение в схеме необходимых элементов в виде условных знаков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Отображены все необходимые элементы, отсутствуют лишние.</w:t>
            </w:r>
          </w:p>
          <w:p w:rsidR="002C2E8B" w:rsidRPr="002C2E8B" w:rsidRDefault="002C2E8B" w:rsidP="002C2E8B">
            <w:pPr>
              <w:numPr>
                <w:ilvl w:val="0"/>
                <w:numId w:val="4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Отображены все необходимые элементы, но присутствует </w:t>
            </w:r>
            <w:proofErr w:type="gramStart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Отображено 50% необходимых элементов 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 элементы не отображены</w:t>
            </w:r>
          </w:p>
        </w:tc>
        <w:tc>
          <w:tcPr>
            <w:tcW w:w="1559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numPr>
                <w:ilvl w:val="0"/>
                <w:numId w:val="2"/>
              </w:num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9" w:type="dxa"/>
          </w:tcPr>
          <w:p w:rsidR="002C2E8B" w:rsidRPr="002C2E8B" w:rsidRDefault="002C2E8B" w:rsidP="002C2E8B">
            <w:p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Последовательность процессов</w:t>
            </w:r>
          </w:p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Процессы обозначены в правильной последовательности</w:t>
            </w:r>
          </w:p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ошибок</w:t>
            </w:r>
          </w:p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обозначения последовательности</w:t>
            </w:r>
          </w:p>
        </w:tc>
        <w:tc>
          <w:tcPr>
            <w:tcW w:w="1559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2. «Критерии оценки объёмной модели»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  <w:gridCol w:w="1701"/>
      </w:tblGrid>
      <w:tr w:rsidR="002C2E8B" w:rsidRPr="002C2E8B" w:rsidTr="00842FFA">
        <w:tc>
          <w:tcPr>
            <w:tcW w:w="851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80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701" w:type="dxa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2C2E8B" w:rsidRPr="002C2E8B" w:rsidTr="00842FFA">
        <w:tc>
          <w:tcPr>
            <w:tcW w:w="8931" w:type="dxa"/>
            <w:gridSpan w:val="2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представленной  объемной модели</w:t>
            </w:r>
          </w:p>
        </w:tc>
        <w:tc>
          <w:tcPr>
            <w:tcW w:w="1701" w:type="dxa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2C2E8B" w:rsidRPr="002C2E8B" w:rsidTr="00842FFA">
        <w:tc>
          <w:tcPr>
            <w:tcW w:w="851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080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Количество элементов объемной модели, необходимых для реализации поставленной задачи  </w:t>
            </w:r>
          </w:p>
          <w:p w:rsidR="002C2E8B" w:rsidRPr="002C2E8B" w:rsidRDefault="002C2E8B" w:rsidP="002C2E8B">
            <w:pPr>
              <w:numPr>
                <w:ilvl w:val="0"/>
                <w:numId w:val="6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более двух элементов</w:t>
            </w:r>
          </w:p>
          <w:p w:rsidR="002C2E8B" w:rsidRPr="002C2E8B" w:rsidRDefault="002C2E8B" w:rsidP="002C2E8B">
            <w:pPr>
              <w:numPr>
                <w:ilvl w:val="0"/>
                <w:numId w:val="6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элемента</w:t>
            </w:r>
          </w:p>
          <w:p w:rsidR="002C2E8B" w:rsidRPr="002C2E8B" w:rsidRDefault="002C2E8B" w:rsidP="002C2E8B">
            <w:pPr>
              <w:numPr>
                <w:ilvl w:val="0"/>
                <w:numId w:val="6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</w:t>
            </w:r>
          </w:p>
        </w:tc>
        <w:tc>
          <w:tcPr>
            <w:tcW w:w="1701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2C2E8B" w:rsidRPr="002C2E8B" w:rsidTr="00842FFA">
        <w:tc>
          <w:tcPr>
            <w:tcW w:w="851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080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Отображение существенных признаков, необходимых для реализации поставленной задачи через выбор материала для объемной модели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материала позволяет отразить все существенные  свойства элементов объекта. 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Выбранные материалы позволяют отразить существенные </w:t>
            </w: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свойства отдельных элементов объекта. 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Выбранные материалы не позволяют отразить  все существенные свойства элементов объекта </w:t>
            </w:r>
          </w:p>
        </w:tc>
        <w:tc>
          <w:tcPr>
            <w:tcW w:w="1701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E8B" w:rsidRPr="002C2E8B" w:rsidTr="00842FFA">
        <w:tc>
          <w:tcPr>
            <w:tcW w:w="851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8080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Функционирование модели </w:t>
            </w:r>
          </w:p>
          <w:p w:rsidR="002C2E8B" w:rsidRPr="002C2E8B" w:rsidRDefault="002C2E8B" w:rsidP="002C2E8B">
            <w:pPr>
              <w:numPr>
                <w:ilvl w:val="0"/>
                <w:numId w:val="7"/>
              </w:numPr>
              <w:spacing w:after="0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E8B">
              <w:rPr>
                <w:rFonts w:ascii="Times New Roman" w:eastAsia="Calibri" w:hAnsi="Times New Roman" w:cs="Times New Roman"/>
                <w:sz w:val="28"/>
                <w:szCs w:val="28"/>
              </w:rPr>
              <w:t>Модель демонстрирует действие</w:t>
            </w:r>
          </w:p>
          <w:p w:rsidR="002C2E8B" w:rsidRPr="002C2E8B" w:rsidRDefault="002C2E8B" w:rsidP="002C2E8B">
            <w:pPr>
              <w:numPr>
                <w:ilvl w:val="0"/>
                <w:numId w:val="7"/>
              </w:numPr>
              <w:spacing w:after="0"/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E8B">
              <w:rPr>
                <w:rFonts w:ascii="Times New Roman" w:eastAsia="Calibri" w:hAnsi="Times New Roman" w:cs="Times New Roman"/>
                <w:sz w:val="28"/>
                <w:szCs w:val="28"/>
              </w:rPr>
              <w:t>Модель демонстрирует действие частично (50%)</w:t>
            </w:r>
          </w:p>
          <w:p w:rsidR="002C2E8B" w:rsidRPr="002C2E8B" w:rsidRDefault="002C2E8B" w:rsidP="002C2E8B">
            <w:pPr>
              <w:numPr>
                <w:ilvl w:val="0"/>
                <w:numId w:val="7"/>
              </w:numPr>
              <w:spacing w:after="0"/>
              <w:ind w:left="17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C2E8B">
              <w:rPr>
                <w:rFonts w:ascii="Times New Roman" w:eastAsia="Calibri" w:hAnsi="Times New Roman" w:cs="Times New Roman"/>
                <w:sz w:val="28"/>
                <w:szCs w:val="28"/>
              </w:rPr>
              <w:t>Модель статична</w:t>
            </w:r>
          </w:p>
        </w:tc>
        <w:tc>
          <w:tcPr>
            <w:tcW w:w="1701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2C2E8B" w:rsidRPr="002C2E8B" w:rsidRDefault="002C2E8B" w:rsidP="002C2E8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2E8B" w:rsidRPr="002C2E8B" w:rsidRDefault="002C2E8B" w:rsidP="002C2E8B">
      <w:pPr>
        <w:spacing w:after="0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i/>
          <w:sz w:val="28"/>
          <w:szCs w:val="28"/>
        </w:rPr>
        <w:t>Приложение 3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 «Соответствие экспертной оценки и самооценки»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1"/>
        <w:gridCol w:w="1417"/>
      </w:tblGrid>
      <w:tr w:rsidR="002C2E8B" w:rsidRPr="002C2E8B" w:rsidTr="00842FFA">
        <w:trPr>
          <w:trHeight w:val="398"/>
        </w:trPr>
        <w:tc>
          <w:tcPr>
            <w:tcW w:w="426" w:type="dxa"/>
          </w:tcPr>
          <w:p w:rsidR="002C2E8B" w:rsidRPr="002C2E8B" w:rsidRDefault="002C2E8B" w:rsidP="002C2E8B">
            <w:pPr>
              <w:spacing w:after="0"/>
              <w:ind w:left="-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1417" w:type="dxa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C2E8B" w:rsidRPr="002C2E8B" w:rsidTr="00842FFA">
        <w:trPr>
          <w:trHeight w:val="398"/>
        </w:trPr>
        <w:tc>
          <w:tcPr>
            <w:tcW w:w="10774" w:type="dxa"/>
            <w:gridSpan w:val="3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экспертной оценки и самооценки</w:t>
            </w:r>
          </w:p>
        </w:tc>
      </w:tr>
      <w:tr w:rsidR="002C2E8B" w:rsidRPr="002C2E8B" w:rsidTr="00842FFA">
        <w:tc>
          <w:tcPr>
            <w:tcW w:w="426" w:type="dxa"/>
          </w:tcPr>
          <w:p w:rsidR="002C2E8B" w:rsidRPr="002C2E8B" w:rsidRDefault="002C2E8B" w:rsidP="002C2E8B">
            <w:pPr>
              <w:numPr>
                <w:ilvl w:val="0"/>
                <w:numId w:val="8"/>
              </w:numPr>
              <w:spacing w:after="0"/>
              <w:ind w:left="-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C2E8B" w:rsidRPr="002C2E8B" w:rsidRDefault="002C2E8B" w:rsidP="002C2E8B">
            <w:pPr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Соответствие самооценки </w:t>
            </w:r>
            <w:proofErr w:type="gramStart"/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2C2E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  экспертной оценкой</w:t>
            </w:r>
          </w:p>
        </w:tc>
        <w:tc>
          <w:tcPr>
            <w:tcW w:w="1417" w:type="dxa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баллов</w:t>
            </w:r>
          </w:p>
        </w:tc>
      </w:tr>
    </w:tbl>
    <w:p w:rsidR="002C2E8B" w:rsidRPr="002C2E8B" w:rsidRDefault="002C2E8B" w:rsidP="002C2E8B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8B" w:rsidRPr="002C2E8B" w:rsidRDefault="002C2E8B" w:rsidP="002C2E8B">
      <w:pPr>
        <w:spacing w:after="0"/>
        <w:ind w:left="-56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</w:p>
    <w:p w:rsidR="002C2E8B" w:rsidRPr="002C2E8B" w:rsidRDefault="002C2E8B" w:rsidP="002C2E8B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E8B">
        <w:rPr>
          <w:rFonts w:ascii="Times New Roman" w:eastAsia="Times New Roman" w:hAnsi="Times New Roman" w:cs="Times New Roman"/>
          <w:b/>
          <w:sz w:val="28"/>
          <w:szCs w:val="28"/>
        </w:rPr>
        <w:t>Шкала оценивания изменения в схеме</w:t>
      </w:r>
    </w:p>
    <w:p w:rsidR="002C2E8B" w:rsidRPr="002C2E8B" w:rsidRDefault="002C2E8B" w:rsidP="002C2E8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вносятся новым цветом, типом и шириной линии. Работа не оценивается, если данное требование не соблюдается.</w:t>
      </w:r>
    </w:p>
    <w:p w:rsidR="002C2E8B" w:rsidRPr="002C2E8B" w:rsidRDefault="002C2E8B" w:rsidP="002C2E8B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7"/>
        <w:gridCol w:w="1276"/>
      </w:tblGrid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spacing w:after="0"/>
              <w:ind w:left="-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</w:tcPr>
          <w:p w:rsidR="002C2E8B" w:rsidRPr="002C2E8B" w:rsidRDefault="002C2E8B" w:rsidP="002C2E8B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7087" w:type="dxa"/>
          </w:tcPr>
          <w:p w:rsidR="002C2E8B" w:rsidRPr="002C2E8B" w:rsidRDefault="002C2E8B" w:rsidP="002C2E8B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spacing w:after="0"/>
              <w:ind w:left="-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7" w:type="dxa"/>
          </w:tcPr>
          <w:p w:rsidR="002C2E8B" w:rsidRPr="002C2E8B" w:rsidRDefault="002C2E8B" w:rsidP="002C2E8B">
            <w:pPr>
              <w:spacing w:after="0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Изменение элементов под новую задачу</w:t>
            </w:r>
          </w:p>
        </w:tc>
        <w:tc>
          <w:tcPr>
            <w:tcW w:w="7087" w:type="dxa"/>
          </w:tcPr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Изменены все необходимые элементы, отсутствуют лишние</w:t>
            </w:r>
          </w:p>
          <w:p w:rsidR="002C2E8B" w:rsidRPr="002C2E8B" w:rsidRDefault="002C2E8B" w:rsidP="002C2E8B">
            <w:pPr>
              <w:numPr>
                <w:ilvl w:val="0"/>
                <w:numId w:val="4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Изменены  все необходимые элементы, но присутствует </w:t>
            </w:r>
            <w:proofErr w:type="gramStart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Изменены не все необходимые  элементы 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Изменений нет </w:t>
            </w:r>
          </w:p>
        </w:tc>
        <w:tc>
          <w:tcPr>
            <w:tcW w:w="1276" w:type="dxa"/>
          </w:tcPr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spacing w:after="0"/>
              <w:ind w:left="-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7" w:type="dxa"/>
          </w:tcPr>
          <w:p w:rsidR="002C2E8B" w:rsidRPr="002C2E8B" w:rsidRDefault="002C2E8B" w:rsidP="002C2E8B">
            <w:pPr>
              <w:spacing w:after="0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Изменение последовательности процессов </w:t>
            </w:r>
          </w:p>
        </w:tc>
        <w:tc>
          <w:tcPr>
            <w:tcW w:w="7087" w:type="dxa"/>
          </w:tcPr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процесса </w:t>
            </w:r>
            <w:proofErr w:type="gramStart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указано</w:t>
            </w:r>
            <w:proofErr w:type="gramEnd"/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верно</w:t>
            </w:r>
          </w:p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ошибок</w:t>
            </w:r>
          </w:p>
          <w:p w:rsidR="002C2E8B" w:rsidRPr="002C2E8B" w:rsidRDefault="002C2E8B" w:rsidP="002C2E8B">
            <w:pPr>
              <w:numPr>
                <w:ilvl w:val="0"/>
                <w:numId w:val="5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изменений </w:t>
            </w:r>
          </w:p>
        </w:tc>
        <w:tc>
          <w:tcPr>
            <w:tcW w:w="1276" w:type="dxa"/>
          </w:tcPr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C2E8B" w:rsidRPr="002C2E8B" w:rsidTr="00842FFA">
        <w:tc>
          <w:tcPr>
            <w:tcW w:w="567" w:type="dxa"/>
          </w:tcPr>
          <w:p w:rsidR="002C2E8B" w:rsidRPr="002C2E8B" w:rsidRDefault="002C2E8B" w:rsidP="002C2E8B">
            <w:pPr>
              <w:spacing w:after="0"/>
              <w:ind w:left="-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7" w:type="dxa"/>
          </w:tcPr>
          <w:p w:rsidR="002C2E8B" w:rsidRPr="002C2E8B" w:rsidRDefault="002C2E8B" w:rsidP="002C2E8B">
            <w:pPr>
              <w:spacing w:after="0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Изменения легенды к новой схеме </w:t>
            </w:r>
          </w:p>
        </w:tc>
        <w:tc>
          <w:tcPr>
            <w:tcW w:w="7087" w:type="dxa"/>
          </w:tcPr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новые элементы обозначены 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обозначения 50% новых элементов</w:t>
            </w:r>
          </w:p>
          <w:p w:rsidR="002C2E8B" w:rsidRPr="002C2E8B" w:rsidRDefault="002C2E8B" w:rsidP="002C2E8B">
            <w:pPr>
              <w:numPr>
                <w:ilvl w:val="0"/>
                <w:numId w:val="3"/>
              </w:numPr>
              <w:spacing w:after="0"/>
              <w:ind w:left="3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обозначения новых элементов</w:t>
            </w:r>
          </w:p>
        </w:tc>
        <w:tc>
          <w:tcPr>
            <w:tcW w:w="1276" w:type="dxa"/>
          </w:tcPr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2C2E8B" w:rsidRPr="002C2E8B" w:rsidRDefault="002C2E8B" w:rsidP="002C2E8B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C6969" w:rsidRPr="002C2E8B" w:rsidRDefault="009C6969" w:rsidP="002C2E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C6969" w:rsidRPr="002C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567"/>
    <w:multiLevelType w:val="hybridMultilevel"/>
    <w:tmpl w:val="5644E568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18965B37"/>
    <w:multiLevelType w:val="hybridMultilevel"/>
    <w:tmpl w:val="0E484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D05118"/>
    <w:multiLevelType w:val="hybridMultilevel"/>
    <w:tmpl w:val="FB66440A"/>
    <w:lvl w:ilvl="0" w:tplc="A95E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46A01"/>
    <w:multiLevelType w:val="hybridMultilevel"/>
    <w:tmpl w:val="0E4842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93A40"/>
    <w:multiLevelType w:val="hybridMultilevel"/>
    <w:tmpl w:val="F4D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C4E88"/>
    <w:multiLevelType w:val="hybridMultilevel"/>
    <w:tmpl w:val="E022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435A1"/>
    <w:multiLevelType w:val="hybridMultilevel"/>
    <w:tmpl w:val="276A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1547B"/>
    <w:multiLevelType w:val="hybridMultilevel"/>
    <w:tmpl w:val="87240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8B"/>
    <w:rsid w:val="002C2E8B"/>
    <w:rsid w:val="00855D4A"/>
    <w:rsid w:val="009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1727</Words>
  <Characters>9850</Characters>
  <Application>Microsoft Office Word</Application>
  <DocSecurity>0</DocSecurity>
  <Lines>82</Lines>
  <Paragraphs>23</Paragraphs>
  <ScaleCrop>false</ScaleCrop>
  <Company>ЦРО ПК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2015-05-14T09:06:00Z</dcterms:created>
  <dcterms:modified xsi:type="dcterms:W3CDTF">2015-05-14T09:12:00Z</dcterms:modified>
</cp:coreProperties>
</file>